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F14C" w14:textId="77777777" w:rsidR="004C7290" w:rsidRDefault="0040438C" w:rsidP="004F3FF7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36DB62FB" wp14:editId="035BDE97">
            <wp:simplePos x="0" y="0"/>
            <wp:positionH relativeFrom="column">
              <wp:posOffset>4766945</wp:posOffset>
            </wp:positionH>
            <wp:positionV relativeFrom="paragraph">
              <wp:posOffset>-76835</wp:posOffset>
            </wp:positionV>
            <wp:extent cx="1526651" cy="689668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51" cy="689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 wp14:anchorId="3B98D279" wp14:editId="70CF43C5">
            <wp:simplePos x="0" y="0"/>
            <wp:positionH relativeFrom="column">
              <wp:posOffset>2894551</wp:posOffset>
            </wp:positionH>
            <wp:positionV relativeFrom="paragraph">
              <wp:posOffset>170263</wp:posOffset>
            </wp:positionV>
            <wp:extent cx="3107055" cy="4027170"/>
            <wp:effectExtent l="0" t="0" r="0" b="0"/>
            <wp:wrapTight wrapText="bothSides">
              <wp:wrapPolygon edited="0">
                <wp:start x="18754" y="1793"/>
                <wp:lineTo x="4578" y="-319"/>
                <wp:lineTo x="-265" y="19256"/>
                <wp:lineTo x="6083" y="20295"/>
                <wp:lineTo x="6268" y="20117"/>
                <wp:lineTo x="15493" y="21523"/>
                <wp:lineTo x="15623" y="21544"/>
                <wp:lineTo x="17460" y="20278"/>
                <wp:lineTo x="21187" y="5743"/>
                <wp:lineTo x="21733" y="2281"/>
                <wp:lineTo x="18754" y="1793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1166">
                      <a:off x="0" y="0"/>
                      <a:ext cx="3107055" cy="402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290" w:rsidRPr="004C7290">
        <w:rPr>
          <w:rFonts w:asciiTheme="minorHAnsi" w:hAnsiTheme="minorHAnsi" w:cstheme="minorHAnsi"/>
          <w:b/>
          <w:bCs/>
          <w:sz w:val="32"/>
          <w:szCs w:val="32"/>
        </w:rPr>
        <w:t xml:space="preserve">Projekt „SOHL - Přemýšlíme strategicky“ </w:t>
      </w:r>
    </w:p>
    <w:p w14:paraId="049FDCBC" w14:textId="77777777" w:rsidR="00025A33" w:rsidRPr="004C7290" w:rsidRDefault="00025A33" w:rsidP="004C7290">
      <w:pPr>
        <w:spacing w:line="240" w:lineRule="auto"/>
        <w:jc w:val="left"/>
        <w:rPr>
          <w:rFonts w:ascii="Times New Roman" w:hAnsi="Times New Roman"/>
        </w:rPr>
      </w:pPr>
    </w:p>
    <w:p w14:paraId="41ABF6EF" w14:textId="77777777" w:rsidR="00887789" w:rsidRDefault="004C7290" w:rsidP="0040438C">
      <w:pPr>
        <w:spacing w:line="276" w:lineRule="auto"/>
      </w:pPr>
      <w:r w:rsidRPr="004F3FF7">
        <w:rPr>
          <w:b/>
          <w:bCs/>
        </w:rPr>
        <w:t>Svazek obcí Horní Labe</w:t>
      </w:r>
      <w:r w:rsidR="002C719A" w:rsidRPr="00B34C39">
        <w:t>, se sídlem v Hostinném,</w:t>
      </w:r>
      <w:r w:rsidRPr="00B34C39">
        <w:t xml:space="preserve"> </w:t>
      </w:r>
      <w:r w:rsidR="004F3FF7">
        <w:t xml:space="preserve">je </w:t>
      </w:r>
      <w:r>
        <w:t>nositelem projektu</w:t>
      </w:r>
      <w:r w:rsidR="004F3FF7">
        <w:t xml:space="preserve">, který </w:t>
      </w:r>
      <w:r w:rsidR="00671E32">
        <w:t xml:space="preserve">v prosinci tohoto roku </w:t>
      </w:r>
      <w:r w:rsidR="00887789">
        <w:t xml:space="preserve">bude </w:t>
      </w:r>
      <w:r w:rsidR="004F3FF7">
        <w:t>konč</w:t>
      </w:r>
      <w:r w:rsidR="00887789">
        <w:t>it</w:t>
      </w:r>
      <w:r w:rsidR="00693496">
        <w:t>. Dí</w:t>
      </w:r>
      <w:r w:rsidR="004F3FF7">
        <w:t xml:space="preserve">ky dotačním penězům </w:t>
      </w:r>
      <w:r w:rsidR="0040438C">
        <w:br/>
      </w:r>
      <w:r w:rsidR="004F3FF7">
        <w:t>se</w:t>
      </w:r>
      <w:r w:rsidR="002C719A">
        <w:t xml:space="preserve"> </w:t>
      </w:r>
      <w:r w:rsidR="004F3FF7">
        <w:t>po</w:t>
      </w:r>
      <w:r w:rsidR="00671E32">
        <w:t>dařilo udělat pro rozvoj našeho území</w:t>
      </w:r>
      <w:r w:rsidR="00693496" w:rsidRPr="00693496">
        <w:t xml:space="preserve"> </w:t>
      </w:r>
      <w:r w:rsidR="00693496">
        <w:t xml:space="preserve">kus </w:t>
      </w:r>
      <w:r w:rsidR="00887789">
        <w:t xml:space="preserve">dobré </w:t>
      </w:r>
      <w:r w:rsidR="00693496">
        <w:t>práce</w:t>
      </w:r>
      <w:r w:rsidR="00025A33">
        <w:t>.</w:t>
      </w:r>
      <w:r w:rsidR="002E09AE">
        <w:t xml:space="preserve"> </w:t>
      </w:r>
    </w:p>
    <w:p w14:paraId="03E3CFF9" w14:textId="7F2AE800" w:rsidR="00025A33" w:rsidRDefault="003B744F" w:rsidP="0040438C">
      <w:pPr>
        <w:spacing w:line="276" w:lineRule="auto"/>
      </w:pPr>
      <w:r>
        <w:t xml:space="preserve">V rámci realizace </w:t>
      </w:r>
      <w:r w:rsidR="00025A33">
        <w:t>projektu jsm</w:t>
      </w:r>
      <w:r w:rsidR="002C719A">
        <w:t>e</w:t>
      </w:r>
      <w:r w:rsidR="00025A33">
        <w:t xml:space="preserve"> </w:t>
      </w:r>
      <w:r w:rsidR="0076391E">
        <w:t xml:space="preserve">spolu s odborníky </w:t>
      </w:r>
      <w:r w:rsidR="004F3FF7">
        <w:t>zpracova</w:t>
      </w:r>
      <w:r w:rsidR="002C719A">
        <w:t>li,</w:t>
      </w:r>
      <w:r w:rsidR="004F3FF7">
        <w:t xml:space="preserve"> </w:t>
      </w:r>
      <w:r w:rsidR="00025A33">
        <w:t xml:space="preserve">tolik </w:t>
      </w:r>
      <w:r w:rsidR="004F3FF7">
        <w:t>potřebné</w:t>
      </w:r>
      <w:r w:rsidR="002C719A">
        <w:t>,</w:t>
      </w:r>
      <w:r w:rsidR="004F3FF7">
        <w:t xml:space="preserve"> strategické</w:t>
      </w:r>
      <w:r w:rsidR="00887789">
        <w:t xml:space="preserve"> </w:t>
      </w:r>
      <w:r>
        <w:t>a</w:t>
      </w:r>
      <w:r w:rsidR="0076391E">
        <w:t xml:space="preserve"> rozvojové</w:t>
      </w:r>
      <w:r w:rsidR="004F3FF7">
        <w:t xml:space="preserve"> dokumenty </w:t>
      </w:r>
      <w:r>
        <w:t xml:space="preserve">nejen </w:t>
      </w:r>
      <w:r w:rsidR="004F3FF7">
        <w:t>pro naše obce</w:t>
      </w:r>
      <w:r>
        <w:t>, ale</w:t>
      </w:r>
      <w:r w:rsidR="004F3FF7">
        <w:t xml:space="preserve"> i pro </w:t>
      </w:r>
      <w:r w:rsidR="002E09AE">
        <w:t>S</w:t>
      </w:r>
      <w:r w:rsidR="004F3FF7">
        <w:t xml:space="preserve">vazek obcí </w:t>
      </w:r>
      <w:r w:rsidR="00025A33">
        <w:t xml:space="preserve">samotný. </w:t>
      </w:r>
    </w:p>
    <w:p w14:paraId="28E75D0E" w14:textId="372542B9" w:rsidR="00E17018" w:rsidRDefault="00025A33" w:rsidP="00E17018">
      <w:pPr>
        <w:spacing w:before="100" w:beforeAutospacing="1" w:line="276" w:lineRule="auto"/>
      </w:pPr>
      <w:r w:rsidRPr="00025A33">
        <w:rPr>
          <w:b/>
          <w:bCs/>
        </w:rPr>
        <w:t xml:space="preserve">Strategický plán Svazku obcí Horní Labe </w:t>
      </w:r>
      <w:r w:rsidR="0040438C">
        <w:rPr>
          <w:b/>
          <w:bCs/>
        </w:rPr>
        <w:br/>
      </w:r>
      <w:r w:rsidRPr="00025A33">
        <w:t>je</w:t>
      </w:r>
      <w:r w:rsidRPr="003B744F">
        <w:t xml:space="preserve"> h</w:t>
      </w:r>
      <w:r w:rsidRPr="00025A33">
        <w:t>lavním koncepčním dokumentem pro rozvoj území od roku 2021</w:t>
      </w:r>
      <w:r w:rsidR="003B744F">
        <w:t xml:space="preserve"> do 2030.</w:t>
      </w:r>
      <w:r w:rsidRPr="00025A33">
        <w:t xml:space="preserve"> Zachycuje situaci v jednotlivých obcích i v regionu jako celku</w:t>
      </w:r>
      <w:r w:rsidR="002E09AE">
        <w:t xml:space="preserve"> </w:t>
      </w:r>
      <w:r w:rsidR="00582A3D">
        <w:br/>
      </w:r>
      <w:r w:rsidR="002E09AE">
        <w:t xml:space="preserve">a </w:t>
      </w:r>
      <w:r w:rsidRPr="00025A33">
        <w:t>srovnává situaci s vyššími územními celky. Strategický plán formuluje společné rozvojové záměry. S</w:t>
      </w:r>
      <w:r w:rsidR="0076391E" w:rsidRPr="003B744F">
        <w:t xml:space="preserve">louží </w:t>
      </w:r>
      <w:r w:rsidRPr="00025A33">
        <w:t xml:space="preserve">do jisté </w:t>
      </w:r>
      <w:r w:rsidR="0076391E" w:rsidRPr="003B744F">
        <w:t>míry</w:t>
      </w:r>
      <w:r w:rsidRPr="00025A33">
        <w:t xml:space="preserve"> jako rozvojový průnik a nadstavba plánů jednotlivých obcí</w:t>
      </w:r>
      <w:r w:rsidR="0076391E" w:rsidRPr="003B744F">
        <w:t xml:space="preserve"> a reflektuje také </w:t>
      </w:r>
      <w:r w:rsidRPr="00025A33">
        <w:t xml:space="preserve">zvýšení role </w:t>
      </w:r>
      <w:r w:rsidR="00E17018">
        <w:t>M</w:t>
      </w:r>
      <w:r w:rsidRPr="00025A33">
        <w:t>ístních akčních skupin</w:t>
      </w:r>
      <w:r w:rsidR="002E09AE">
        <w:t xml:space="preserve"> (MAS)</w:t>
      </w:r>
      <w:r w:rsidRPr="00025A33">
        <w:t>, které rovněž komplexně usilují o rozvoj území</w:t>
      </w:r>
      <w:r w:rsidR="002E09AE">
        <w:t>. V</w:t>
      </w:r>
      <w:r w:rsidRPr="00025A33">
        <w:t xml:space="preserve">yjasňuje </w:t>
      </w:r>
      <w:r w:rsidR="002E09AE">
        <w:t xml:space="preserve">tak </w:t>
      </w:r>
      <w:r w:rsidRPr="00025A33">
        <w:t>vztah SOHL</w:t>
      </w:r>
      <w:r w:rsidR="0076391E" w:rsidRPr="003B744F">
        <w:t xml:space="preserve"> </w:t>
      </w:r>
      <w:r w:rsidRPr="00025A33">
        <w:t>s ostatními</w:t>
      </w:r>
      <w:r w:rsidR="002E09AE">
        <w:t xml:space="preserve"> aktéry rozvoje v regionu (MAS a DSO – dobrovolné svazky obcí) a nastiňuje způsob možné spolupráce.</w:t>
      </w:r>
    </w:p>
    <w:p w14:paraId="55AE355C" w14:textId="4D76E1C5" w:rsidR="003B744F" w:rsidRPr="00B34C39" w:rsidRDefault="0076391E" w:rsidP="00E17018">
      <w:pPr>
        <w:spacing w:after="100" w:afterAutospacing="1" w:line="276" w:lineRule="auto"/>
        <w:rPr>
          <w:rFonts w:asciiTheme="minorHAnsi" w:hAnsiTheme="minorHAnsi" w:cstheme="minorHAnsi"/>
        </w:rPr>
      </w:pPr>
      <w:r w:rsidRPr="003B744F">
        <w:t xml:space="preserve">Jako </w:t>
      </w:r>
      <w:r w:rsidR="002C719A">
        <w:t>nedíln</w:t>
      </w:r>
      <w:r w:rsidR="002E09AE">
        <w:t>á</w:t>
      </w:r>
      <w:r w:rsidR="002C719A">
        <w:t xml:space="preserve"> součást</w:t>
      </w:r>
      <w:r w:rsidR="00E17018">
        <w:t xml:space="preserve"> </w:t>
      </w:r>
      <w:r w:rsidR="002C719A">
        <w:t>S</w:t>
      </w:r>
      <w:r w:rsidRPr="003B744F">
        <w:t>trategie svazku</w:t>
      </w:r>
      <w:r w:rsidR="0040438C">
        <w:t>,</w:t>
      </w:r>
      <w:r w:rsidRPr="003B744F">
        <w:t xml:space="preserve"> byly zpracovány</w:t>
      </w:r>
      <w:r w:rsidR="00025A33" w:rsidRPr="00025A33">
        <w:t xml:space="preserve"> </w:t>
      </w:r>
      <w:r w:rsidR="003B744F" w:rsidRPr="000A6376">
        <w:rPr>
          <w:b/>
          <w:bCs/>
        </w:rPr>
        <w:t>3 koncepce (</w:t>
      </w:r>
      <w:r w:rsidR="003B744F" w:rsidRPr="003B744F">
        <w:rPr>
          <w:rFonts w:asciiTheme="minorHAnsi" w:hAnsiTheme="minorHAnsi" w:cstheme="minorHAnsi"/>
          <w:b/>
          <w:bCs/>
        </w:rPr>
        <w:t>Koncepce systému třídění a sběru odpadů</w:t>
      </w:r>
      <w:r w:rsidR="003B744F" w:rsidRPr="000A6376">
        <w:rPr>
          <w:rFonts w:asciiTheme="minorHAnsi" w:hAnsiTheme="minorHAnsi" w:cstheme="minorHAnsi"/>
          <w:b/>
          <w:bCs/>
        </w:rPr>
        <w:t xml:space="preserve">, </w:t>
      </w:r>
      <w:r w:rsidR="003B744F" w:rsidRPr="003B744F">
        <w:rPr>
          <w:rFonts w:asciiTheme="minorHAnsi" w:hAnsiTheme="minorHAnsi" w:cstheme="minorHAnsi"/>
          <w:b/>
          <w:bCs/>
        </w:rPr>
        <w:t>Koncepce řešení čištění odpadních vod</w:t>
      </w:r>
      <w:r w:rsidR="003B744F" w:rsidRPr="000A6376">
        <w:rPr>
          <w:rFonts w:asciiTheme="minorHAnsi" w:hAnsiTheme="minorHAnsi" w:cstheme="minorHAnsi"/>
          <w:b/>
          <w:bCs/>
        </w:rPr>
        <w:t xml:space="preserve"> a Koncepce rozvoje </w:t>
      </w:r>
      <w:proofErr w:type="spellStart"/>
      <w:r w:rsidR="003B744F" w:rsidRPr="000A6376">
        <w:rPr>
          <w:rFonts w:asciiTheme="minorHAnsi" w:hAnsiTheme="minorHAnsi" w:cstheme="minorHAnsi"/>
          <w:b/>
          <w:bCs/>
        </w:rPr>
        <w:t>cyklodopravy</w:t>
      </w:r>
      <w:proofErr w:type="spellEnd"/>
      <w:r w:rsidR="003B744F" w:rsidRPr="000A6376">
        <w:rPr>
          <w:rFonts w:asciiTheme="minorHAnsi" w:hAnsiTheme="minorHAnsi" w:cstheme="minorHAnsi"/>
          <w:b/>
          <w:bCs/>
        </w:rPr>
        <w:t>)</w:t>
      </w:r>
      <w:r w:rsidR="002C719A" w:rsidRPr="00B34C39">
        <w:rPr>
          <w:rFonts w:asciiTheme="minorHAnsi" w:hAnsiTheme="minorHAnsi" w:cstheme="minorHAnsi"/>
        </w:rPr>
        <w:t xml:space="preserve">, </w:t>
      </w:r>
      <w:r w:rsidR="00A241A9">
        <w:rPr>
          <w:rFonts w:asciiTheme="minorHAnsi" w:hAnsiTheme="minorHAnsi" w:cstheme="minorHAnsi"/>
        </w:rPr>
        <w:t xml:space="preserve">z </w:t>
      </w:r>
      <w:r w:rsidR="002C719A" w:rsidRPr="00B34C39">
        <w:rPr>
          <w:rFonts w:asciiTheme="minorHAnsi" w:hAnsiTheme="minorHAnsi" w:cstheme="minorHAnsi"/>
        </w:rPr>
        <w:t>jej</w:t>
      </w:r>
      <w:r w:rsidR="00A241A9">
        <w:rPr>
          <w:rFonts w:asciiTheme="minorHAnsi" w:hAnsiTheme="minorHAnsi" w:cstheme="minorHAnsi"/>
        </w:rPr>
        <w:t>í</w:t>
      </w:r>
      <w:r w:rsidR="002C719A" w:rsidRPr="00B34C39">
        <w:rPr>
          <w:rFonts w:asciiTheme="minorHAnsi" w:hAnsiTheme="minorHAnsi" w:cstheme="minorHAnsi"/>
        </w:rPr>
        <w:t>chž závěr</w:t>
      </w:r>
      <w:r w:rsidR="00A241A9">
        <w:rPr>
          <w:rFonts w:asciiTheme="minorHAnsi" w:hAnsiTheme="minorHAnsi" w:cstheme="minorHAnsi"/>
        </w:rPr>
        <w:t xml:space="preserve">ů </w:t>
      </w:r>
      <w:r w:rsidR="002C719A" w:rsidRPr="00B34C39">
        <w:rPr>
          <w:rFonts w:asciiTheme="minorHAnsi" w:hAnsiTheme="minorHAnsi" w:cstheme="minorHAnsi"/>
        </w:rPr>
        <w:t>Strategi</w:t>
      </w:r>
      <w:r w:rsidR="00E17018">
        <w:rPr>
          <w:rFonts w:asciiTheme="minorHAnsi" w:hAnsiTheme="minorHAnsi" w:cstheme="minorHAnsi"/>
        </w:rPr>
        <w:t xml:space="preserve">e </w:t>
      </w:r>
      <w:r w:rsidR="00A241A9">
        <w:rPr>
          <w:rFonts w:asciiTheme="minorHAnsi" w:hAnsiTheme="minorHAnsi" w:cstheme="minorHAnsi"/>
        </w:rPr>
        <w:t>vycházela</w:t>
      </w:r>
      <w:r w:rsidR="002C719A" w:rsidRPr="00B34C39">
        <w:rPr>
          <w:rFonts w:asciiTheme="minorHAnsi" w:hAnsiTheme="minorHAnsi" w:cstheme="minorHAnsi"/>
        </w:rPr>
        <w:t xml:space="preserve">. </w:t>
      </w:r>
    </w:p>
    <w:p w14:paraId="1741E337" w14:textId="13BA93D5" w:rsidR="003B744F" w:rsidRDefault="003B744F" w:rsidP="00A241A9">
      <w:pPr>
        <w:spacing w:before="100" w:before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Dalším „dítětem“ projektu jsou </w:t>
      </w:r>
      <w:r w:rsidR="00A241A9">
        <w:rPr>
          <w:rFonts w:asciiTheme="minorHAnsi" w:hAnsiTheme="minorHAnsi" w:cstheme="minorHAnsi"/>
          <w:b/>
          <w:bCs/>
        </w:rPr>
        <w:t>R</w:t>
      </w:r>
      <w:r w:rsidRPr="000A6376">
        <w:rPr>
          <w:rFonts w:asciiTheme="minorHAnsi" w:hAnsiTheme="minorHAnsi" w:cstheme="minorHAnsi"/>
          <w:b/>
          <w:bCs/>
        </w:rPr>
        <w:t>ozvojové strategické dokumenty</w:t>
      </w:r>
      <w:r w:rsidR="00A241A9">
        <w:rPr>
          <w:rFonts w:asciiTheme="minorHAnsi" w:hAnsiTheme="minorHAnsi" w:cstheme="minorHAnsi"/>
          <w:b/>
          <w:bCs/>
        </w:rPr>
        <w:t xml:space="preserve"> </w:t>
      </w:r>
      <w:r w:rsidR="00A241A9" w:rsidRPr="00A241A9">
        <w:rPr>
          <w:rFonts w:asciiTheme="minorHAnsi" w:hAnsiTheme="minorHAnsi" w:cstheme="minorHAnsi"/>
        </w:rPr>
        <w:t xml:space="preserve">zpracované </w:t>
      </w:r>
      <w:r w:rsidR="00A241A9" w:rsidRPr="00A241A9">
        <w:rPr>
          <w:rFonts w:asciiTheme="minorHAnsi" w:hAnsiTheme="minorHAnsi" w:cstheme="minorHAnsi"/>
          <w:b/>
          <w:bCs/>
        </w:rPr>
        <w:t>pro</w:t>
      </w:r>
      <w:r w:rsidR="00A241A9">
        <w:rPr>
          <w:rFonts w:asciiTheme="minorHAnsi" w:hAnsiTheme="minorHAnsi" w:cstheme="minorHAnsi"/>
          <w:b/>
          <w:bCs/>
        </w:rPr>
        <w:t xml:space="preserve"> </w:t>
      </w:r>
      <w:r w:rsidR="00BB4778" w:rsidRPr="000A6376">
        <w:rPr>
          <w:rFonts w:asciiTheme="minorHAnsi" w:hAnsiTheme="minorHAnsi" w:cstheme="minorHAnsi"/>
          <w:b/>
          <w:bCs/>
        </w:rPr>
        <w:t xml:space="preserve">12 </w:t>
      </w:r>
      <w:r w:rsidRPr="000A6376">
        <w:rPr>
          <w:rFonts w:asciiTheme="minorHAnsi" w:hAnsiTheme="minorHAnsi" w:cstheme="minorHAnsi"/>
          <w:b/>
          <w:bCs/>
        </w:rPr>
        <w:t>obcí</w:t>
      </w:r>
      <w:r w:rsidR="00BB4778" w:rsidRPr="000A6376">
        <w:rPr>
          <w:rFonts w:asciiTheme="minorHAnsi" w:hAnsiTheme="minorHAnsi" w:cstheme="minorHAnsi"/>
          <w:b/>
          <w:bCs/>
        </w:rPr>
        <w:t xml:space="preserve"> </w:t>
      </w:r>
      <w:r w:rsidR="00A241A9">
        <w:rPr>
          <w:rFonts w:asciiTheme="minorHAnsi" w:hAnsiTheme="minorHAnsi" w:cstheme="minorHAnsi"/>
          <w:b/>
          <w:bCs/>
        </w:rPr>
        <w:t>S</w:t>
      </w:r>
      <w:r w:rsidR="00BB4778" w:rsidRPr="000A6376">
        <w:rPr>
          <w:rFonts w:asciiTheme="minorHAnsi" w:hAnsiTheme="minorHAnsi" w:cstheme="minorHAnsi"/>
          <w:b/>
          <w:bCs/>
        </w:rPr>
        <w:t>vazku</w:t>
      </w:r>
      <w:r w:rsidR="00BB4778">
        <w:rPr>
          <w:rFonts w:asciiTheme="minorHAnsi" w:hAnsiTheme="minorHAnsi" w:cstheme="minorHAnsi"/>
        </w:rPr>
        <w:t xml:space="preserve"> (Horní Kalná, Dolní </w:t>
      </w:r>
      <w:r w:rsidR="007E05F8">
        <w:rPr>
          <w:rFonts w:asciiTheme="minorHAnsi" w:hAnsiTheme="minorHAnsi" w:cstheme="minorHAnsi"/>
        </w:rPr>
        <w:t>Kalná</w:t>
      </w:r>
      <w:r w:rsidR="005411B9">
        <w:rPr>
          <w:rFonts w:asciiTheme="minorHAnsi" w:hAnsiTheme="minorHAnsi" w:cstheme="minorHAnsi"/>
        </w:rPr>
        <w:t xml:space="preserve"> – aktualizace</w:t>
      </w:r>
      <w:r w:rsidR="00BB4778">
        <w:rPr>
          <w:rFonts w:asciiTheme="minorHAnsi" w:hAnsiTheme="minorHAnsi" w:cstheme="minorHAnsi"/>
        </w:rPr>
        <w:t>, Horní Olešnice, Dolní Olešnice, Chotěvice, Nemojov, Čermná, Hostinné – aktualizace, Kunčice nad Labem – aktualizace, Dolní Branná, Dolní Dvůr, Černý Důl).</w:t>
      </w:r>
    </w:p>
    <w:p w14:paraId="4DD0E112" w14:textId="34F9E4F6" w:rsidR="00A241A9" w:rsidRDefault="00BB4778" w:rsidP="009E0F70">
      <w:pPr>
        <w:spacing w:line="276" w:lineRule="auto"/>
        <w:rPr>
          <w:rFonts w:asciiTheme="minorHAnsi" w:hAnsiTheme="minorHAnsi" w:cstheme="minorHAnsi"/>
        </w:rPr>
      </w:pPr>
      <w:r w:rsidRPr="009E0F70">
        <w:rPr>
          <w:rFonts w:asciiTheme="minorHAnsi" w:hAnsiTheme="minorHAnsi" w:cstheme="minorHAnsi"/>
        </w:rPr>
        <w:t xml:space="preserve">Pro každou obec </w:t>
      </w:r>
      <w:r w:rsidR="002C719A">
        <w:rPr>
          <w:rFonts w:asciiTheme="minorHAnsi" w:hAnsiTheme="minorHAnsi" w:cstheme="minorHAnsi"/>
        </w:rPr>
        <w:t xml:space="preserve">je </w:t>
      </w:r>
      <w:r w:rsidRPr="009E0F70">
        <w:rPr>
          <w:rFonts w:asciiTheme="minorHAnsi" w:hAnsiTheme="minorHAnsi" w:cstheme="minorHAnsi"/>
        </w:rPr>
        <w:t xml:space="preserve">tvorba </w:t>
      </w:r>
      <w:r w:rsidR="009E0F70" w:rsidRPr="009E0F70">
        <w:rPr>
          <w:rFonts w:asciiTheme="minorHAnsi" w:hAnsiTheme="minorHAnsi" w:cstheme="minorHAnsi"/>
        </w:rPr>
        <w:t>S</w:t>
      </w:r>
      <w:r w:rsidRPr="009E0F70">
        <w:rPr>
          <w:rFonts w:asciiTheme="minorHAnsi" w:hAnsiTheme="minorHAnsi" w:cstheme="minorHAnsi"/>
        </w:rPr>
        <w:t>trategického dokumentu velmi důležitá</w:t>
      </w:r>
      <w:r w:rsidR="009E0F70" w:rsidRPr="009E0F70">
        <w:rPr>
          <w:rFonts w:asciiTheme="minorHAnsi" w:hAnsiTheme="minorHAnsi" w:cstheme="minorHAnsi"/>
        </w:rPr>
        <w:t>,</w:t>
      </w:r>
      <w:r w:rsidRPr="009E0F70">
        <w:rPr>
          <w:rFonts w:asciiTheme="minorHAnsi" w:hAnsiTheme="minorHAnsi" w:cstheme="minorHAnsi"/>
        </w:rPr>
        <w:t xml:space="preserve"> a to nejen z</w:t>
      </w:r>
      <w:r w:rsidR="009E0F70" w:rsidRPr="009E0F70">
        <w:rPr>
          <w:rFonts w:asciiTheme="minorHAnsi" w:hAnsiTheme="minorHAnsi" w:cstheme="minorHAnsi"/>
        </w:rPr>
        <w:t> </w:t>
      </w:r>
      <w:r w:rsidRPr="009E0F70">
        <w:rPr>
          <w:rFonts w:asciiTheme="minorHAnsi" w:hAnsiTheme="minorHAnsi" w:cstheme="minorHAnsi"/>
        </w:rPr>
        <w:t>důvodu</w:t>
      </w:r>
      <w:r w:rsidR="009E0F70" w:rsidRPr="009E0F70">
        <w:rPr>
          <w:rFonts w:asciiTheme="minorHAnsi" w:hAnsiTheme="minorHAnsi" w:cstheme="minorHAnsi"/>
        </w:rPr>
        <w:t xml:space="preserve"> efektivního plánování zejména investičních projektů obce</w:t>
      </w:r>
      <w:r w:rsidR="009E0F70">
        <w:rPr>
          <w:rFonts w:asciiTheme="minorHAnsi" w:hAnsiTheme="minorHAnsi" w:cstheme="minorHAnsi"/>
        </w:rPr>
        <w:t xml:space="preserve">, na které </w:t>
      </w:r>
      <w:r w:rsidR="002C719A">
        <w:rPr>
          <w:rFonts w:asciiTheme="minorHAnsi" w:hAnsiTheme="minorHAnsi" w:cstheme="minorHAnsi"/>
        </w:rPr>
        <w:t xml:space="preserve">je </w:t>
      </w:r>
      <w:r w:rsidR="009E0F70">
        <w:rPr>
          <w:rFonts w:asciiTheme="minorHAnsi" w:hAnsiTheme="minorHAnsi" w:cstheme="minorHAnsi"/>
        </w:rPr>
        <w:t xml:space="preserve">pak možné, </w:t>
      </w:r>
      <w:r w:rsidR="00582A3D">
        <w:rPr>
          <w:rFonts w:asciiTheme="minorHAnsi" w:hAnsiTheme="minorHAnsi" w:cstheme="minorHAnsi"/>
        </w:rPr>
        <w:br/>
      </w:r>
      <w:r w:rsidR="009E0F70">
        <w:rPr>
          <w:rFonts w:asciiTheme="minorHAnsi" w:hAnsiTheme="minorHAnsi" w:cstheme="minorHAnsi"/>
        </w:rPr>
        <w:t xml:space="preserve">díky </w:t>
      </w:r>
      <w:r w:rsidR="00582A3D">
        <w:rPr>
          <w:rFonts w:asciiTheme="minorHAnsi" w:hAnsiTheme="minorHAnsi" w:cstheme="minorHAnsi"/>
        </w:rPr>
        <w:t xml:space="preserve">zpracované </w:t>
      </w:r>
      <w:r w:rsidR="00A241A9">
        <w:rPr>
          <w:rFonts w:asciiTheme="minorHAnsi" w:hAnsiTheme="minorHAnsi" w:cstheme="minorHAnsi"/>
        </w:rPr>
        <w:t xml:space="preserve">(za participace odborníků i občanů) </w:t>
      </w:r>
      <w:r w:rsidR="002C719A">
        <w:rPr>
          <w:rFonts w:asciiTheme="minorHAnsi" w:hAnsiTheme="minorHAnsi" w:cstheme="minorHAnsi"/>
        </w:rPr>
        <w:t>a zastupitelstvem obce schvál</w:t>
      </w:r>
      <w:r w:rsidR="00B34C39">
        <w:rPr>
          <w:rFonts w:asciiTheme="minorHAnsi" w:hAnsiTheme="minorHAnsi" w:cstheme="minorHAnsi"/>
        </w:rPr>
        <w:t>ené S</w:t>
      </w:r>
      <w:r w:rsidR="009E0F70">
        <w:rPr>
          <w:rFonts w:asciiTheme="minorHAnsi" w:hAnsiTheme="minorHAnsi" w:cstheme="minorHAnsi"/>
        </w:rPr>
        <w:t>trategi</w:t>
      </w:r>
      <w:r w:rsidR="00A241A9">
        <w:rPr>
          <w:rFonts w:asciiTheme="minorHAnsi" w:hAnsiTheme="minorHAnsi" w:cstheme="minorHAnsi"/>
        </w:rPr>
        <w:t>i</w:t>
      </w:r>
      <w:r w:rsidR="009E0F70">
        <w:rPr>
          <w:rFonts w:asciiTheme="minorHAnsi" w:hAnsiTheme="minorHAnsi" w:cstheme="minorHAnsi"/>
        </w:rPr>
        <w:t xml:space="preserve">, získat </w:t>
      </w:r>
      <w:r w:rsidR="00A241A9">
        <w:rPr>
          <w:rFonts w:asciiTheme="minorHAnsi" w:hAnsiTheme="minorHAnsi" w:cstheme="minorHAnsi"/>
        </w:rPr>
        <w:t xml:space="preserve">evropské i státní </w:t>
      </w:r>
      <w:r w:rsidR="009E0F70">
        <w:rPr>
          <w:rFonts w:asciiTheme="minorHAnsi" w:hAnsiTheme="minorHAnsi" w:cstheme="minorHAnsi"/>
        </w:rPr>
        <w:t xml:space="preserve">dotace. </w:t>
      </w:r>
    </w:p>
    <w:p w14:paraId="55B671D2" w14:textId="4312EC02" w:rsidR="009E0F70" w:rsidRDefault="009E0F70" w:rsidP="009E0F70">
      <w:pPr>
        <w:spacing w:line="276" w:lineRule="auto"/>
      </w:pPr>
      <w:r>
        <w:t xml:space="preserve">Strategický dokument se skládá z </w:t>
      </w:r>
      <w:r w:rsidRPr="009E0F70">
        <w:t>analytické části</w:t>
      </w:r>
      <w:r>
        <w:t>, která má za úkol</w:t>
      </w:r>
      <w:r w:rsidRPr="009E0F70">
        <w:t xml:space="preserve"> zmapovat aktuální stav </w:t>
      </w:r>
      <w:r w:rsidR="00A241A9">
        <w:br/>
      </w:r>
      <w:r w:rsidRPr="009E0F70">
        <w:t xml:space="preserve">v jednotlivých oblastech obce </w:t>
      </w:r>
      <w:r w:rsidR="00B34C39">
        <w:t>(</w:t>
      </w:r>
      <w:r w:rsidRPr="009E0F70">
        <w:t>např.</w:t>
      </w:r>
      <w:r>
        <w:t xml:space="preserve"> </w:t>
      </w:r>
      <w:r w:rsidRPr="009E0F70">
        <w:t xml:space="preserve">sociodemografická situace, veřejné služby a občanská vybavenost, správa a řízení obce a úřadu, hospodaření obce, trh práce a podnikatelské prostředí, cestovní ruch, doprava a dopravní infrastruktura, životní prostředí a zemědělství </w:t>
      </w:r>
      <w:r w:rsidR="00784494">
        <w:br/>
      </w:r>
      <w:r w:rsidRPr="009E0F70">
        <w:t>a v neposlední řadě trávení volného času</w:t>
      </w:r>
      <w:r w:rsidR="00B34C39">
        <w:t>)</w:t>
      </w:r>
      <w:r w:rsidRPr="009E0F70">
        <w:t xml:space="preserve">. Vzniklý podklad (analýza) je poté základem </w:t>
      </w:r>
      <w:r w:rsidR="00784494">
        <w:br/>
      </w:r>
      <w:r w:rsidRPr="009E0F70">
        <w:t>pro tvorbu návrhové a implementační části</w:t>
      </w:r>
      <w:r w:rsidR="00A241A9">
        <w:t xml:space="preserve"> dokumentu</w:t>
      </w:r>
      <w:r w:rsidRPr="009E0F70">
        <w:t>, které nastaví směr a cíle dalšího rozvoje obce</w:t>
      </w:r>
      <w:r w:rsidR="00A241A9">
        <w:t xml:space="preserve"> s</w:t>
      </w:r>
      <w:r w:rsidRPr="009E0F70">
        <w:t xml:space="preserve"> </w:t>
      </w:r>
      <w:r w:rsidR="00A241A9">
        <w:t xml:space="preserve">návrhem, </w:t>
      </w:r>
      <w:r w:rsidRPr="009E0F70">
        <w:t xml:space="preserve">jak je </w:t>
      </w:r>
      <w:r w:rsidR="00A241A9">
        <w:t xml:space="preserve">úspěšně </w:t>
      </w:r>
      <w:r w:rsidRPr="009E0F70">
        <w:t>naplňovat.</w:t>
      </w:r>
    </w:p>
    <w:p w14:paraId="53397202" w14:textId="77777777" w:rsidR="009E0F70" w:rsidRDefault="009E0F70" w:rsidP="009E0F70">
      <w:pPr>
        <w:spacing w:line="276" w:lineRule="auto"/>
        <w:rPr>
          <w:b/>
          <w:bCs/>
        </w:rPr>
      </w:pPr>
      <w:r w:rsidRPr="0040438C">
        <w:rPr>
          <w:b/>
          <w:bCs/>
        </w:rPr>
        <w:lastRenderedPageBreak/>
        <w:t>Strategické dokumenty jsou zveřejněny na webových stránkách Vašich obcí</w:t>
      </w:r>
      <w:r w:rsidR="00B34C39" w:rsidRPr="0040438C">
        <w:rPr>
          <w:b/>
          <w:bCs/>
        </w:rPr>
        <w:t xml:space="preserve"> a Svazku</w:t>
      </w:r>
      <w:r w:rsidR="0040438C">
        <w:rPr>
          <w:b/>
          <w:bCs/>
        </w:rPr>
        <w:t xml:space="preserve"> </w:t>
      </w:r>
      <w:hyperlink r:id="rId8" w:history="1">
        <w:r w:rsidR="0040438C" w:rsidRPr="00074A8F">
          <w:rPr>
            <w:rStyle w:val="Hypertextovodkaz"/>
            <w:b/>
            <w:bCs/>
          </w:rPr>
          <w:t>www.sohl.cz</w:t>
        </w:r>
      </w:hyperlink>
    </w:p>
    <w:p w14:paraId="5DD7A612" w14:textId="77777777" w:rsidR="00F657B4" w:rsidRPr="00F657B4" w:rsidRDefault="00F657B4" w:rsidP="00F657B4">
      <w:pPr>
        <w:spacing w:before="100" w:beforeAutospacing="1" w:after="100" w:afterAutospacing="1" w:line="276" w:lineRule="auto"/>
      </w:pPr>
      <w:r w:rsidRPr="00F657B4">
        <w:rPr>
          <w:noProof/>
        </w:rPr>
        <w:drawing>
          <wp:anchor distT="0" distB="0" distL="114300" distR="114300" simplePos="0" relativeHeight="251675136" behindDoc="0" locked="0" layoutInCell="1" allowOverlap="1" wp14:anchorId="06139025" wp14:editId="4FE4D53A">
            <wp:simplePos x="0" y="0"/>
            <wp:positionH relativeFrom="column">
              <wp:posOffset>4402455</wp:posOffset>
            </wp:positionH>
            <wp:positionV relativeFrom="paragraph">
              <wp:posOffset>629920</wp:posOffset>
            </wp:positionV>
            <wp:extent cx="1327150" cy="1327150"/>
            <wp:effectExtent l="0" t="0" r="6350" b="635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C39" w:rsidRPr="00F657B4">
        <w:rPr>
          <w:rFonts w:asciiTheme="minorHAnsi" w:hAnsiTheme="minorHAnsi" w:cstheme="minorHAnsi"/>
        </w:rPr>
        <w:t>Dále jsme z</w:t>
      </w:r>
      <w:r w:rsidR="009E0F70" w:rsidRPr="00F657B4">
        <w:rPr>
          <w:rFonts w:asciiTheme="minorHAnsi" w:hAnsiTheme="minorHAnsi" w:cstheme="minorHAnsi"/>
        </w:rPr>
        <w:t>pracovávali</w:t>
      </w:r>
      <w:r w:rsidR="009E0F70" w:rsidRPr="000A6376">
        <w:rPr>
          <w:rFonts w:asciiTheme="minorHAnsi" w:hAnsiTheme="minorHAnsi" w:cstheme="minorHAnsi"/>
          <w:b/>
          <w:bCs/>
        </w:rPr>
        <w:t xml:space="preserve"> S</w:t>
      </w:r>
      <w:r w:rsidR="004C7290" w:rsidRPr="004C7290">
        <w:rPr>
          <w:b/>
          <w:bCs/>
        </w:rPr>
        <w:t>tudi</w:t>
      </w:r>
      <w:r w:rsidR="009E0F70" w:rsidRPr="000A6376">
        <w:rPr>
          <w:b/>
          <w:bCs/>
        </w:rPr>
        <w:t>e</w:t>
      </w:r>
      <w:r w:rsidR="004C7290" w:rsidRPr="004C7290">
        <w:rPr>
          <w:b/>
          <w:bCs/>
        </w:rPr>
        <w:t xml:space="preserve"> proveditelnosti </w:t>
      </w:r>
      <w:r w:rsidR="004C7290" w:rsidRPr="004C7290">
        <w:t xml:space="preserve">konkrétních projektů, </w:t>
      </w:r>
      <w:r w:rsidR="009E0F70" w:rsidRPr="000A6376">
        <w:rPr>
          <w:b/>
          <w:bCs/>
        </w:rPr>
        <w:t>G</w:t>
      </w:r>
      <w:r w:rsidR="004C7290" w:rsidRPr="004C7290">
        <w:rPr>
          <w:b/>
          <w:bCs/>
        </w:rPr>
        <w:t>enerel</w:t>
      </w:r>
      <w:r w:rsidR="009E0F70" w:rsidRPr="000A6376">
        <w:rPr>
          <w:b/>
          <w:bCs/>
        </w:rPr>
        <w:t>y</w:t>
      </w:r>
      <w:r w:rsidR="004C7290" w:rsidRPr="004C7290">
        <w:rPr>
          <w:b/>
          <w:bCs/>
        </w:rPr>
        <w:t xml:space="preserve"> zeleně </w:t>
      </w:r>
      <w:r w:rsidR="004C7290" w:rsidRPr="004C7290">
        <w:t xml:space="preserve">a </w:t>
      </w:r>
      <w:r w:rsidR="009E0F70" w:rsidRPr="00F657B4">
        <w:t>velkou kapitolou jsou i</w:t>
      </w:r>
      <w:r w:rsidR="009E0F70" w:rsidRPr="000A6376">
        <w:rPr>
          <w:b/>
          <w:bCs/>
        </w:rPr>
        <w:t xml:space="preserve"> P</w:t>
      </w:r>
      <w:r w:rsidR="004C7290" w:rsidRPr="004C7290">
        <w:rPr>
          <w:b/>
          <w:bCs/>
        </w:rPr>
        <w:t>asport</w:t>
      </w:r>
      <w:r w:rsidR="009E0F70" w:rsidRPr="000A6376">
        <w:rPr>
          <w:b/>
          <w:bCs/>
        </w:rPr>
        <w:t>y</w:t>
      </w:r>
      <w:r w:rsidR="004C7290" w:rsidRPr="004C7290">
        <w:rPr>
          <w:b/>
          <w:bCs/>
        </w:rPr>
        <w:t xml:space="preserve"> majetk</w:t>
      </w:r>
      <w:r w:rsidR="009E0F70" w:rsidRPr="000A6376">
        <w:rPr>
          <w:b/>
          <w:bCs/>
        </w:rPr>
        <w:t xml:space="preserve">ů </w:t>
      </w:r>
      <w:r w:rsidR="009E0F70" w:rsidRPr="00F657B4">
        <w:t>jednotlivých</w:t>
      </w:r>
      <w:r w:rsidR="00B34C39" w:rsidRPr="00F657B4">
        <w:t>,</w:t>
      </w:r>
      <w:r w:rsidRPr="00F657B4">
        <w:t xml:space="preserve"> d</w:t>
      </w:r>
      <w:r w:rsidR="00B34C39" w:rsidRPr="00F657B4">
        <w:t>o projektu zapojených,</w:t>
      </w:r>
      <w:r w:rsidR="009E0F70" w:rsidRPr="00F657B4">
        <w:t xml:space="preserve"> obcí.</w:t>
      </w:r>
      <w:r w:rsidRPr="00F657B4">
        <w:t xml:space="preserve"> </w:t>
      </w:r>
    </w:p>
    <w:p w14:paraId="350AD73B" w14:textId="03C21D68" w:rsidR="00F657B4" w:rsidRPr="00F657B4" w:rsidRDefault="00F657B4" w:rsidP="00F657B4">
      <w:pPr>
        <w:spacing w:before="100" w:beforeAutospacing="1" w:after="100" w:afterAutospacing="1" w:line="276" w:lineRule="auto"/>
        <w:rPr>
          <w:i/>
          <w:iCs/>
        </w:rPr>
      </w:pPr>
      <w:r>
        <w:rPr>
          <w:b/>
          <w:bCs/>
        </w:rPr>
        <w:t>V</w:t>
      </w:r>
      <w:r w:rsidR="00A57190">
        <w:rPr>
          <w:b/>
          <w:bCs/>
        </w:rPr>
        <w:t>íce informací k</w:t>
      </w:r>
      <w:r w:rsidR="009759E7">
        <w:rPr>
          <w:b/>
          <w:bCs/>
        </w:rPr>
        <w:t> </w:t>
      </w:r>
      <w:r w:rsidR="00A57190">
        <w:rPr>
          <w:b/>
          <w:bCs/>
        </w:rPr>
        <w:t>projektu</w:t>
      </w:r>
      <w:r w:rsidR="009759E7">
        <w:rPr>
          <w:b/>
          <w:bCs/>
        </w:rPr>
        <w:t xml:space="preserve"> (včetně finančních)</w:t>
      </w:r>
      <w:r w:rsidR="00A57190">
        <w:rPr>
          <w:b/>
          <w:bCs/>
        </w:rPr>
        <w:t xml:space="preserve"> a vě</w:t>
      </w:r>
      <w:r>
        <w:rPr>
          <w:b/>
          <w:bCs/>
        </w:rPr>
        <w:t xml:space="preserve">tšinu </w:t>
      </w:r>
      <w:r w:rsidR="00A57190">
        <w:rPr>
          <w:b/>
          <w:bCs/>
        </w:rPr>
        <w:t xml:space="preserve">zpracovávaných </w:t>
      </w:r>
      <w:r>
        <w:rPr>
          <w:b/>
          <w:bCs/>
        </w:rPr>
        <w:t>dokumentů</w:t>
      </w:r>
      <w:r w:rsidR="009759E7">
        <w:rPr>
          <w:b/>
          <w:bCs/>
        </w:rPr>
        <w:t xml:space="preserve"> </w:t>
      </w:r>
      <w:r w:rsidR="00830421">
        <w:rPr>
          <w:b/>
          <w:bCs/>
        </w:rPr>
        <w:t>si</w:t>
      </w:r>
      <w:r>
        <w:rPr>
          <w:b/>
          <w:bCs/>
        </w:rPr>
        <w:t xml:space="preserve"> můžete prohlédnout </w:t>
      </w:r>
      <w:r w:rsidR="009759E7">
        <w:rPr>
          <w:b/>
          <w:bCs/>
        </w:rPr>
        <w:br/>
      </w:r>
      <w:r>
        <w:rPr>
          <w:b/>
          <w:bCs/>
        </w:rPr>
        <w:t xml:space="preserve">na stránkách </w:t>
      </w:r>
      <w:hyperlink r:id="rId10" w:history="1">
        <w:r w:rsidRPr="00074A8F">
          <w:rPr>
            <w:rStyle w:val="Hypertextovodkaz"/>
            <w:b/>
            <w:bCs/>
          </w:rPr>
          <w:t>www.sohl.cz</w:t>
        </w:r>
      </w:hyperlink>
      <w:r>
        <w:rPr>
          <w:b/>
          <w:bCs/>
        </w:rPr>
        <w:t xml:space="preserve"> </w:t>
      </w:r>
      <w:r w:rsidRPr="00A57190">
        <w:t>pod projekty</w:t>
      </w:r>
      <w:r>
        <w:rPr>
          <w:b/>
          <w:bCs/>
        </w:rPr>
        <w:t xml:space="preserve">, </w:t>
      </w:r>
      <w:r w:rsidRPr="00A57190">
        <w:t xml:space="preserve">nebo si rovnou </w:t>
      </w:r>
      <w:r w:rsidRPr="00F657B4">
        <w:rPr>
          <w:b/>
          <w:bCs/>
          <w:color w:val="0070C0"/>
        </w:rPr>
        <w:t>naskenujte QR kód.</w:t>
      </w:r>
      <w:r w:rsidR="00830421">
        <w:rPr>
          <w:b/>
          <w:bCs/>
          <w:color w:val="0070C0"/>
        </w:rPr>
        <w:t xml:space="preserve"> </w:t>
      </w:r>
      <w:r>
        <w:rPr>
          <w:i/>
          <w:iCs/>
        </w:rPr>
        <w:t>(</w:t>
      </w:r>
      <w:r w:rsidRPr="00F657B4">
        <w:rPr>
          <w:i/>
          <w:iCs/>
        </w:rPr>
        <w:t xml:space="preserve">Do konce </w:t>
      </w:r>
      <w:r w:rsidR="00A57190">
        <w:rPr>
          <w:i/>
          <w:iCs/>
        </w:rPr>
        <w:t xml:space="preserve">projektu tam </w:t>
      </w:r>
      <w:r w:rsidRPr="00F657B4">
        <w:rPr>
          <w:i/>
          <w:iCs/>
        </w:rPr>
        <w:t>přibydou i právě zpracovávané Pasporty a některé studie proveditelnosti.</w:t>
      </w:r>
      <w:r>
        <w:rPr>
          <w:i/>
          <w:iCs/>
        </w:rPr>
        <w:t>)</w:t>
      </w:r>
    </w:p>
    <w:p w14:paraId="4A4E7073" w14:textId="77777777" w:rsidR="00AF032B" w:rsidRDefault="004C7290" w:rsidP="00AF032B">
      <w:pPr>
        <w:spacing w:before="100" w:beforeAutospacing="1" w:line="276" w:lineRule="auto"/>
      </w:pPr>
      <w:r w:rsidRPr="004C7290">
        <w:t xml:space="preserve">Cílem projektu </w:t>
      </w:r>
      <w:r w:rsidR="00CC4DDA">
        <w:t>je</w:t>
      </w:r>
      <w:r w:rsidR="009E0F70">
        <w:t xml:space="preserve"> </w:t>
      </w:r>
      <w:r w:rsidRPr="004C7290">
        <w:t xml:space="preserve">posílení strategického řízení subjektů v území, optimalizace procesů </w:t>
      </w:r>
      <w:r w:rsidR="009E0F70">
        <w:br/>
      </w:r>
      <w:r w:rsidRPr="004C7290">
        <w:t>a postupů ve veřejné správě</w:t>
      </w:r>
      <w:r w:rsidR="00CC4DDA">
        <w:t xml:space="preserve">. </w:t>
      </w:r>
    </w:p>
    <w:p w14:paraId="7BEFD257" w14:textId="38F43FA9" w:rsidR="003B744F" w:rsidRDefault="00CC4DDA" w:rsidP="009E0F70">
      <w:pPr>
        <w:spacing w:before="100" w:beforeAutospacing="1" w:after="100" w:afterAutospacing="1" w:line="276" w:lineRule="auto"/>
      </w:pPr>
      <w:r w:rsidRPr="00CC4DDA">
        <w:t>D</w:t>
      </w:r>
      <w:r w:rsidR="009E0F70" w:rsidRPr="00CC4DDA">
        <w:t>íky</w:t>
      </w:r>
      <w:r w:rsidR="009E0F70" w:rsidRPr="000A6376">
        <w:rPr>
          <w:b/>
          <w:bCs/>
        </w:rPr>
        <w:t xml:space="preserve"> </w:t>
      </w:r>
      <w:r w:rsidR="00AF032B" w:rsidRPr="00AF032B">
        <w:t xml:space="preserve">zrealizovaným </w:t>
      </w:r>
      <w:r w:rsidR="009E0F70" w:rsidRPr="000A6376">
        <w:rPr>
          <w:b/>
          <w:bCs/>
        </w:rPr>
        <w:t>vzdělávacím aktivitám</w:t>
      </w:r>
      <w:r w:rsidR="00AF032B">
        <w:t xml:space="preserve"> </w:t>
      </w:r>
      <w:r>
        <w:t>jsme přispěli</w:t>
      </w:r>
      <w:r w:rsidR="009E0F70">
        <w:t xml:space="preserve"> i</w:t>
      </w:r>
      <w:r w:rsidR="00AF032B">
        <w:t xml:space="preserve"> </w:t>
      </w:r>
      <w:r w:rsidR="009E0F70">
        <w:t>k </w:t>
      </w:r>
      <w:r w:rsidR="009E0F70" w:rsidRPr="000A6376">
        <w:rPr>
          <w:b/>
          <w:bCs/>
        </w:rPr>
        <w:t xml:space="preserve">profesionalizaci </w:t>
      </w:r>
      <w:r w:rsidR="0084464A" w:rsidRPr="000A6376">
        <w:rPr>
          <w:b/>
          <w:bCs/>
        </w:rPr>
        <w:t>veřejné správy</w:t>
      </w:r>
      <w:r w:rsidR="0084464A" w:rsidRPr="00AF032B">
        <w:t>,</w:t>
      </w:r>
      <w:r w:rsidR="009E0F70">
        <w:t xml:space="preserve"> </w:t>
      </w:r>
      <w:r w:rsidR="0084464A" w:rsidRPr="004C7290">
        <w:t>prostřednictvím zvyšování znalostí a dovedností</w:t>
      </w:r>
      <w:r w:rsidR="0084464A">
        <w:t xml:space="preserve"> zástupců </w:t>
      </w:r>
      <w:r w:rsidR="00746A77">
        <w:t xml:space="preserve">našich </w:t>
      </w:r>
      <w:r w:rsidR="0084464A">
        <w:t>obcí</w:t>
      </w:r>
      <w:r w:rsidR="0084464A" w:rsidRPr="004C7290">
        <w:t>.</w:t>
      </w:r>
    </w:p>
    <w:p w14:paraId="66CD33CC" w14:textId="0CE7621D" w:rsidR="00307612" w:rsidRDefault="00E16DA6" w:rsidP="009E0F70">
      <w:pPr>
        <w:spacing w:before="100" w:beforeAutospacing="1" w:after="100" w:afterAutospacing="1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ABBC6B" wp14:editId="0B1CF7A9">
                <wp:simplePos x="0" y="0"/>
                <wp:positionH relativeFrom="column">
                  <wp:posOffset>-239395</wp:posOffset>
                </wp:positionH>
                <wp:positionV relativeFrom="paragraph">
                  <wp:posOffset>259715</wp:posOffset>
                </wp:positionV>
                <wp:extent cx="6127750" cy="3587750"/>
                <wp:effectExtent l="0" t="0" r="25400" b="127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877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E372F" id="Obdélník 4" o:spid="_x0000_s1026" style="position:absolute;margin-left:-18.85pt;margin-top:20.45pt;width:482.5pt;height:2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" fillcolor="black" strokeweight=".5mm">
                <v:fill opacity="3341f"/>
              </v:rect>
            </w:pict>
          </mc:Fallback>
        </mc:AlternateContent>
      </w:r>
    </w:p>
    <w:p w14:paraId="3D9AF56F" w14:textId="77777777" w:rsidR="0040438C" w:rsidRDefault="0040438C" w:rsidP="009E0F70">
      <w:pPr>
        <w:spacing w:before="100" w:beforeAutospacing="1" w:after="100" w:afterAutospacing="1" w:line="276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1E140D8" wp14:editId="3E0DF9A7">
            <wp:extent cx="5760720" cy="85788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67EF5" w14:textId="77777777" w:rsidR="00B34C39" w:rsidRPr="00335708" w:rsidRDefault="00B34C39" w:rsidP="00B34C39">
      <w:pPr>
        <w:spacing w:before="240" w:line="276" w:lineRule="auto"/>
        <w:jc w:val="left"/>
        <w:rPr>
          <w:rFonts w:asciiTheme="minorHAnsi" w:hAnsiTheme="minorHAnsi" w:cstheme="minorHAnsi"/>
        </w:rPr>
      </w:pPr>
      <w:r w:rsidRPr="00335708">
        <w:rPr>
          <w:rFonts w:asciiTheme="minorHAnsi" w:hAnsiTheme="minorHAnsi" w:cstheme="minorHAnsi"/>
        </w:rPr>
        <w:t>R</w:t>
      </w:r>
      <w:r w:rsidRPr="004C7290">
        <w:rPr>
          <w:rFonts w:asciiTheme="minorHAnsi" w:hAnsiTheme="minorHAnsi" w:cstheme="minorHAnsi"/>
        </w:rPr>
        <w:t xml:space="preserve">egistrační číslo CZ.03.4.74/0.0/0.0/18_092/0014610, prioritní osa OPZ: 4 Efektivní veřejná správa; Ministerstvo práce a sociálních věcí, </w:t>
      </w:r>
      <w:r w:rsidRPr="004C7290">
        <w:rPr>
          <w:rFonts w:asciiTheme="minorHAnsi" w:hAnsiTheme="minorHAnsi" w:cstheme="minorHAnsi"/>
          <w:b/>
          <w:bCs/>
        </w:rPr>
        <w:t>je spolufinancován Evropskou unií</w:t>
      </w:r>
      <w:r w:rsidRPr="004C7290">
        <w:rPr>
          <w:rFonts w:asciiTheme="minorHAnsi" w:hAnsiTheme="minorHAnsi" w:cstheme="minorHAnsi"/>
        </w:rPr>
        <w:t xml:space="preserve">. </w:t>
      </w:r>
    </w:p>
    <w:p w14:paraId="660182D3" w14:textId="77777777" w:rsidR="00B34C39" w:rsidRPr="00335708" w:rsidRDefault="00B34C39" w:rsidP="00B34C39">
      <w:pPr>
        <w:spacing w:line="276" w:lineRule="auto"/>
        <w:jc w:val="left"/>
        <w:rPr>
          <w:rFonts w:asciiTheme="minorHAnsi" w:hAnsiTheme="minorHAnsi" w:cstheme="minorHAnsi"/>
        </w:rPr>
      </w:pPr>
    </w:p>
    <w:p w14:paraId="6304C260" w14:textId="48A4C98A" w:rsidR="00B34C39" w:rsidRPr="004C7290" w:rsidRDefault="00B34C39" w:rsidP="00B34C39">
      <w:pPr>
        <w:spacing w:line="276" w:lineRule="auto"/>
        <w:jc w:val="left"/>
        <w:rPr>
          <w:rFonts w:asciiTheme="minorHAnsi" w:hAnsiTheme="minorHAnsi" w:cstheme="minorHAnsi"/>
        </w:rPr>
      </w:pPr>
      <w:r w:rsidRPr="004C7290">
        <w:rPr>
          <w:rFonts w:asciiTheme="minorHAnsi" w:hAnsiTheme="minorHAnsi" w:cstheme="minorHAnsi"/>
        </w:rPr>
        <w:t>Datum zahájení projektu: 1. 3. 2020</w:t>
      </w:r>
    </w:p>
    <w:p w14:paraId="48A1C207" w14:textId="77777777" w:rsidR="00B34C39" w:rsidRPr="00335708" w:rsidRDefault="00B34C39" w:rsidP="00B34C39">
      <w:pPr>
        <w:spacing w:line="276" w:lineRule="auto"/>
        <w:jc w:val="left"/>
        <w:rPr>
          <w:rFonts w:asciiTheme="minorHAnsi" w:hAnsiTheme="minorHAnsi" w:cstheme="minorHAnsi"/>
        </w:rPr>
      </w:pPr>
      <w:r w:rsidRPr="004C7290">
        <w:rPr>
          <w:rFonts w:asciiTheme="minorHAnsi" w:hAnsiTheme="minorHAnsi" w:cstheme="minorHAnsi"/>
        </w:rPr>
        <w:t>Datum ukončení projektu: 31. 12. 2022</w:t>
      </w:r>
      <w:r w:rsidRPr="004C7290">
        <w:rPr>
          <w:rFonts w:asciiTheme="minorHAnsi" w:hAnsiTheme="minorHAnsi" w:cstheme="minorHAnsi"/>
        </w:rPr>
        <w:br/>
        <w:t>Doba realizace projektu: 3</w:t>
      </w:r>
      <w:r w:rsidRPr="00335708">
        <w:rPr>
          <w:rFonts w:asciiTheme="minorHAnsi" w:hAnsiTheme="minorHAnsi" w:cstheme="minorHAnsi"/>
        </w:rPr>
        <w:t>4</w:t>
      </w:r>
      <w:r w:rsidRPr="004C7290">
        <w:rPr>
          <w:rFonts w:asciiTheme="minorHAnsi" w:hAnsiTheme="minorHAnsi" w:cstheme="minorHAnsi"/>
        </w:rPr>
        <w:t xml:space="preserve"> měsíců</w:t>
      </w:r>
      <w:r w:rsidRPr="004C7290">
        <w:rPr>
          <w:rFonts w:asciiTheme="minorHAnsi" w:hAnsiTheme="minorHAnsi" w:cstheme="minorHAnsi"/>
        </w:rPr>
        <w:br/>
        <w:t>Financování projektu: SOHL (5%), MPSV ČR (10%), EU fondy (85%)</w:t>
      </w:r>
      <w:r w:rsidRPr="004C7290">
        <w:rPr>
          <w:rFonts w:asciiTheme="minorHAnsi" w:hAnsiTheme="minorHAnsi" w:cstheme="minorHAnsi"/>
        </w:rPr>
        <w:br/>
        <w:t>Spolupracující subjekty: město Hostinné, město Vrchlabí, dalších 1</w:t>
      </w:r>
      <w:r w:rsidRPr="00335708">
        <w:rPr>
          <w:rFonts w:asciiTheme="minorHAnsi" w:hAnsiTheme="minorHAnsi" w:cstheme="minorHAnsi"/>
        </w:rPr>
        <w:t>7</w:t>
      </w:r>
      <w:r w:rsidRPr="004C7290">
        <w:rPr>
          <w:rFonts w:asciiTheme="minorHAnsi" w:hAnsiTheme="minorHAnsi" w:cstheme="minorHAnsi"/>
        </w:rPr>
        <w:t xml:space="preserve"> členských obcí</w:t>
      </w:r>
      <w:r w:rsidRPr="00335708">
        <w:rPr>
          <w:rFonts w:asciiTheme="minorHAnsi" w:hAnsiTheme="minorHAnsi" w:cstheme="minorHAnsi"/>
        </w:rPr>
        <w:t xml:space="preserve"> (</w:t>
      </w:r>
      <w:hyperlink r:id="rId12" w:history="1">
        <w:r w:rsidRPr="00335708">
          <w:rPr>
            <w:rStyle w:val="Hypertextovodkaz"/>
            <w:rFonts w:asciiTheme="minorHAnsi" w:hAnsiTheme="minorHAnsi" w:cstheme="minorHAnsi"/>
          </w:rPr>
          <w:t>www.sohl.cz</w:t>
        </w:r>
      </w:hyperlink>
      <w:r w:rsidRPr="00335708">
        <w:rPr>
          <w:rFonts w:asciiTheme="minorHAnsi" w:hAnsiTheme="minorHAnsi" w:cstheme="minorHAnsi"/>
        </w:rPr>
        <w:t>)</w:t>
      </w:r>
    </w:p>
    <w:p w14:paraId="009D68A1" w14:textId="089636EE" w:rsidR="00B34C39" w:rsidRDefault="00B34C39" w:rsidP="00B34C39">
      <w:pPr>
        <w:spacing w:line="276" w:lineRule="auto"/>
        <w:jc w:val="left"/>
        <w:rPr>
          <w:rStyle w:val="Hypertextovodkaz"/>
          <w:rFonts w:asciiTheme="minorHAnsi" w:hAnsiTheme="minorHAnsi" w:cstheme="minorHAnsi"/>
        </w:rPr>
      </w:pPr>
      <w:r w:rsidRPr="004C7290">
        <w:rPr>
          <w:rFonts w:asciiTheme="minorHAnsi" w:hAnsiTheme="minorHAnsi" w:cstheme="minorHAnsi"/>
        </w:rPr>
        <w:t xml:space="preserve">Administrátor dotace: DRAG s.r.o., Horská 634, 541 01 Trutnov, </w:t>
      </w:r>
      <w:hyperlink r:id="rId13" w:history="1">
        <w:r w:rsidRPr="004C7290">
          <w:rPr>
            <w:rStyle w:val="Hypertextovodkaz"/>
            <w:rFonts w:asciiTheme="minorHAnsi" w:hAnsiTheme="minorHAnsi" w:cstheme="minorHAnsi"/>
          </w:rPr>
          <w:t>www.drag-tu.cz</w:t>
        </w:r>
      </w:hyperlink>
    </w:p>
    <w:p w14:paraId="05C60981" w14:textId="77777777" w:rsidR="00307612" w:rsidRPr="00335708" w:rsidRDefault="00307612" w:rsidP="00B34C39">
      <w:pPr>
        <w:spacing w:line="276" w:lineRule="auto"/>
        <w:jc w:val="left"/>
        <w:rPr>
          <w:rFonts w:asciiTheme="minorHAnsi" w:hAnsiTheme="minorHAnsi" w:cstheme="minorHAnsi"/>
        </w:rPr>
      </w:pPr>
    </w:p>
    <w:p w14:paraId="31C3930C" w14:textId="34A6E684" w:rsidR="0094367B" w:rsidRDefault="00335708" w:rsidP="009E0F70">
      <w:pPr>
        <w:spacing w:before="100" w:beforeAutospacing="1" w:after="100" w:afterAutospacing="1" w:line="276" w:lineRule="auto"/>
      </w:pPr>
      <w:r w:rsidRPr="00335708">
        <w:rPr>
          <w:noProof/>
        </w:rPr>
        <w:drawing>
          <wp:inline distT="0" distB="0" distL="0" distR="0" wp14:anchorId="302608AF" wp14:editId="3D187C09">
            <wp:extent cx="5760720" cy="122047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78342" w14:textId="35B643B1" w:rsidR="00E16DA6" w:rsidRDefault="00A241A9" w:rsidP="00E16DA6">
      <w:pPr>
        <w:spacing w:before="100" w:beforeAutospacing="1" w:after="100" w:afterAutospacing="1" w:line="276" w:lineRule="auto"/>
        <w:rPr>
          <w:b/>
          <w:bCs/>
        </w:rPr>
      </w:pPr>
      <w:r>
        <w:lastRenderedPageBreak/>
        <w:t xml:space="preserve">Kromě zjevného užitku ze zpracovaných dokumentů a vzdělávacích aktivit, </w:t>
      </w:r>
      <w:r w:rsidRPr="0094367B">
        <w:rPr>
          <w:b/>
          <w:bCs/>
        </w:rPr>
        <w:t xml:space="preserve">uspořil </w:t>
      </w:r>
      <w:r>
        <w:t xml:space="preserve">Svazek </w:t>
      </w:r>
      <w:r>
        <w:br/>
        <w:t xml:space="preserve">a jeho obce, díky </w:t>
      </w:r>
      <w:r w:rsidRPr="00B34C39">
        <w:rPr>
          <w:b/>
          <w:bCs/>
        </w:rPr>
        <w:t>spolupráci v území</w:t>
      </w:r>
      <w:r>
        <w:t xml:space="preserve"> a spolufinancování od Evropské unie a MPSV ČR, </w:t>
      </w:r>
      <w:r>
        <w:br/>
      </w:r>
      <w:r w:rsidRPr="0094367B">
        <w:rPr>
          <w:b/>
          <w:bCs/>
        </w:rPr>
        <w:t>celk</w:t>
      </w:r>
      <w:r>
        <w:rPr>
          <w:b/>
          <w:bCs/>
        </w:rPr>
        <w:t>em</w:t>
      </w:r>
      <w:r w:rsidRPr="0094367B">
        <w:rPr>
          <w:b/>
          <w:bCs/>
        </w:rPr>
        <w:t xml:space="preserve"> 6</w:t>
      </w:r>
      <w:r>
        <w:rPr>
          <w:b/>
          <w:bCs/>
        </w:rPr>
        <w:t>.</w:t>
      </w:r>
      <w:r w:rsidRPr="0094367B">
        <w:rPr>
          <w:b/>
          <w:bCs/>
        </w:rPr>
        <w:t>455</w:t>
      </w:r>
      <w:r>
        <w:rPr>
          <w:b/>
          <w:bCs/>
        </w:rPr>
        <w:t>.</w:t>
      </w:r>
      <w:r w:rsidRPr="0094367B">
        <w:rPr>
          <w:b/>
          <w:bCs/>
        </w:rPr>
        <w:t>917 Kč.</w:t>
      </w:r>
    </w:p>
    <w:p w14:paraId="2C4F9CC4" w14:textId="77777777" w:rsidR="00E16DA6" w:rsidRPr="00E16DA6" w:rsidRDefault="00E16DA6" w:rsidP="00E16DA6">
      <w:pPr>
        <w:spacing w:before="100" w:beforeAutospacing="1" w:after="100" w:afterAutospacing="1" w:line="276" w:lineRule="auto"/>
        <w:rPr>
          <w:b/>
          <w:bCs/>
          <w:sz w:val="4"/>
          <w:szCs w:val="4"/>
        </w:rPr>
      </w:pPr>
    </w:p>
    <w:p w14:paraId="33AA0A28" w14:textId="6F06B860" w:rsidR="00A241A9" w:rsidRPr="00141795" w:rsidRDefault="00A241A9" w:rsidP="00E16DA6">
      <w:pPr>
        <w:spacing w:before="240" w:after="100" w:afterAutospacing="1" w:line="276" w:lineRule="auto"/>
        <w:ind w:left="708"/>
      </w:pPr>
      <w:r w:rsidRPr="00141795">
        <w:t xml:space="preserve">Těšíme se na další spolupráci při rozvoji našeho regionu. </w:t>
      </w:r>
    </w:p>
    <w:p w14:paraId="776BD590" w14:textId="50C1F017" w:rsidR="00A241A9" w:rsidRDefault="00A241A9" w:rsidP="00A241A9">
      <w:pPr>
        <w:spacing w:line="240" w:lineRule="auto"/>
        <w:jc w:val="right"/>
        <w:rPr>
          <w:i/>
          <w:iCs/>
          <w:sz w:val="22"/>
          <w:szCs w:val="22"/>
        </w:rPr>
      </w:pPr>
    </w:p>
    <w:p w14:paraId="660DF6B1" w14:textId="3D2CB6C1" w:rsidR="00A241A9" w:rsidRPr="00D54387" w:rsidRDefault="00A241A9" w:rsidP="00A241A9">
      <w:pPr>
        <w:spacing w:line="240" w:lineRule="auto"/>
        <w:jc w:val="right"/>
        <w:rPr>
          <w:i/>
          <w:iCs/>
          <w:sz w:val="22"/>
          <w:szCs w:val="22"/>
        </w:rPr>
      </w:pPr>
      <w:r w:rsidRPr="00D54387">
        <w:rPr>
          <w:i/>
          <w:iCs/>
          <w:sz w:val="22"/>
          <w:szCs w:val="22"/>
        </w:rPr>
        <w:t>Lenka Kněžourová</w:t>
      </w:r>
    </w:p>
    <w:p w14:paraId="2A7484FD" w14:textId="556D69C2" w:rsidR="002037ED" w:rsidRPr="00307612" w:rsidRDefault="00A241A9" w:rsidP="00307612">
      <w:pPr>
        <w:spacing w:line="240" w:lineRule="auto"/>
        <w:jc w:val="right"/>
        <w:rPr>
          <w:i/>
          <w:iCs/>
          <w:sz w:val="20"/>
          <w:szCs w:val="20"/>
        </w:rPr>
      </w:pPr>
      <w:r w:rsidRPr="00D54387">
        <w:rPr>
          <w:i/>
          <w:iCs/>
          <w:sz w:val="20"/>
          <w:szCs w:val="20"/>
        </w:rPr>
        <w:t>manažerka svazku</w:t>
      </w:r>
    </w:p>
    <w:sectPr w:rsidR="002037ED" w:rsidRPr="00307612" w:rsidSect="00AA7A2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F19A" w14:textId="77777777" w:rsidR="00DC1B7F" w:rsidRDefault="00DC1B7F" w:rsidP="002037ED">
      <w:pPr>
        <w:spacing w:line="240" w:lineRule="auto"/>
      </w:pPr>
      <w:r>
        <w:separator/>
      </w:r>
    </w:p>
  </w:endnote>
  <w:endnote w:type="continuationSeparator" w:id="0">
    <w:p w14:paraId="2E364E13" w14:textId="77777777" w:rsidR="00DC1B7F" w:rsidRDefault="00DC1B7F" w:rsidP="00203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6619" w14:textId="77777777" w:rsidR="00DC1B7F" w:rsidRDefault="00DC1B7F" w:rsidP="002037ED">
      <w:pPr>
        <w:spacing w:line="240" w:lineRule="auto"/>
      </w:pPr>
      <w:r>
        <w:separator/>
      </w:r>
    </w:p>
  </w:footnote>
  <w:footnote w:type="continuationSeparator" w:id="0">
    <w:p w14:paraId="397C19DC" w14:textId="77777777" w:rsidR="00DC1B7F" w:rsidRDefault="00DC1B7F" w:rsidP="002037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90"/>
    <w:rsid w:val="00025A33"/>
    <w:rsid w:val="000A6376"/>
    <w:rsid w:val="00141795"/>
    <w:rsid w:val="00190CA5"/>
    <w:rsid w:val="002037ED"/>
    <w:rsid w:val="002C719A"/>
    <w:rsid w:val="002E09AE"/>
    <w:rsid w:val="00307612"/>
    <w:rsid w:val="00335708"/>
    <w:rsid w:val="00370F89"/>
    <w:rsid w:val="00374585"/>
    <w:rsid w:val="003B744F"/>
    <w:rsid w:val="003C1B82"/>
    <w:rsid w:val="0040438C"/>
    <w:rsid w:val="00436C01"/>
    <w:rsid w:val="004C7290"/>
    <w:rsid w:val="004F3FF7"/>
    <w:rsid w:val="005411B9"/>
    <w:rsid w:val="00582A3D"/>
    <w:rsid w:val="005A7949"/>
    <w:rsid w:val="006166C2"/>
    <w:rsid w:val="00671E32"/>
    <w:rsid w:val="00693496"/>
    <w:rsid w:val="00746A77"/>
    <w:rsid w:val="0076391E"/>
    <w:rsid w:val="00784494"/>
    <w:rsid w:val="007E05F8"/>
    <w:rsid w:val="00830421"/>
    <w:rsid w:val="0084464A"/>
    <w:rsid w:val="00887789"/>
    <w:rsid w:val="0094367B"/>
    <w:rsid w:val="009759E7"/>
    <w:rsid w:val="009E0F70"/>
    <w:rsid w:val="00A241A9"/>
    <w:rsid w:val="00A33EA6"/>
    <w:rsid w:val="00A57190"/>
    <w:rsid w:val="00AA7A20"/>
    <w:rsid w:val="00AD7A33"/>
    <w:rsid w:val="00AF032B"/>
    <w:rsid w:val="00AF52B0"/>
    <w:rsid w:val="00B34C39"/>
    <w:rsid w:val="00B42335"/>
    <w:rsid w:val="00B62406"/>
    <w:rsid w:val="00BB4778"/>
    <w:rsid w:val="00CC4DDA"/>
    <w:rsid w:val="00D54387"/>
    <w:rsid w:val="00DC1B7F"/>
    <w:rsid w:val="00E16DA6"/>
    <w:rsid w:val="00E17018"/>
    <w:rsid w:val="00F657B4"/>
    <w:rsid w:val="00F9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F4D46"/>
  <w15:chartTrackingRefBased/>
  <w15:docId w15:val="{D354C00C-E78F-4052-BE9D-D8082B89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C01"/>
    <w:pPr>
      <w:spacing w:after="0" w:line="360" w:lineRule="auto"/>
      <w:jc w:val="both"/>
    </w:pPr>
    <w:rPr>
      <w:rFonts w:ascii="Calibri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36C01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b/>
      <w:color w:val="C00000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6C01"/>
    <w:rPr>
      <w:rFonts w:asciiTheme="majorHAnsi" w:eastAsiaTheme="majorEastAsia" w:hAnsiTheme="majorHAnsi" w:cstheme="majorBidi"/>
      <w:b/>
      <w:color w:val="C00000"/>
      <w:sz w:val="28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1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1E3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037E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7ED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37E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7ED"/>
    <w:rPr>
      <w:rFonts w:ascii="Calibri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l.cz" TargetMode="External"/><Relationship Id="rId13" Type="http://schemas.openxmlformats.org/officeDocument/2006/relationships/hyperlink" Target="http://www.drag-tu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sohl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ohl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Kněžourová</dc:creator>
  <cp:keywords/>
  <dc:description/>
  <cp:lastModifiedBy>Miroslava Kracíková</cp:lastModifiedBy>
  <cp:revision>2</cp:revision>
  <cp:lastPrinted>2022-11-17T16:34:00Z</cp:lastPrinted>
  <dcterms:created xsi:type="dcterms:W3CDTF">2022-11-21T08:32:00Z</dcterms:created>
  <dcterms:modified xsi:type="dcterms:W3CDTF">2022-11-21T08:32:00Z</dcterms:modified>
</cp:coreProperties>
</file>